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DC-0162 · Family</w:t>
      </w:r>
    </w:p>
    <w:p>
      <w:pPr>
        <w:pStyle w:val="Title"/>
      </w:pPr>
      <w:r>
        <w:t xml:space="preserve">The Bequeathable Third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Muslim law limit that a will cannot dispose of more than a third of the estate without the heirs’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https://fpr.iura.in/doctrines/bequeathable-third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