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DC-0149 · Property</w:t>
      </w:r>
    </w:p>
    <w:p>
      <w:pPr>
        <w:pStyle w:val="Title"/>
      </w:pPr>
      <w:r>
        <w:t xml:space="preserve">Clog on Redemption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no term of a mortgage may prevent or hinder the mortgagor from getting the property back on payment.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60</w:t>
      </w:r>
    </w:p>
    <w:p>
      <w:pPr>
        <w:pStyle w:val="Bullet"/>
      </w:pPr>
      <w:r>
        <w:t xml:space="preserve">•  Pomal Kanji Govindji v. Vrajlal Karsandas Purohit, (1989) 1 SCC 458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https://fpr.iura.in/doctrines/clog-on-redemption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