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DC-0212 · Contract</w:t>
      </w:r>
    </w:p>
    <w:p>
      <w:pPr>
        <w:pStyle w:val="Title"/>
      </w:pPr>
      <w:r>
        <w:t xml:space="preserve">Contribution between Co-Sureties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sureties for the same debt share the burden equally unless they agreed otherwise.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146, 147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https://fpr.iura.in/doctrines/contribution-between-co-sureties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