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DC-0116 · Criminal</w:t>
      </w:r>
    </w:p>
    <w:p>
      <w:pPr>
        <w:pStyle w:val="Title"/>
      </w:pPr>
      <w:r>
        <w:t xml:space="preserve">Entrapment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an offence induced by a trap or a sting can be prosecuted, and the use of the evidence so obtained.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Rajat Prasad v. CBI, (2014) 6 SCC 495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https://fpr.iura.in/doctrines/entrapment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