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DC-0205 · Criminal</w:t>
      </w:r>
    </w:p>
    <w:p>
      <w:pPr>
        <w:pStyle w:val="Title"/>
      </w:pPr>
      <w:r>
        <w:t xml:space="preserve">Failure of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error or irregularity in a trial does not undo the result unless it has in fact caused injustice.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465 (now Bharatiya Nagarik Suraksha Sanhita, 2023, § 511)</w:t>
      </w:r>
    </w:p>
    <w:p>
      <w:pPr>
        <w:pStyle w:val="Bullet"/>
      </w:pPr>
      <w:r>
        <w:t xml:space="preserve">•  Willie (William) Slaney v. State of M.P., AIR 1956 SC 116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https://fpr.iura.in/doctrines/failure-of-justice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