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DC-0130 · Civil Procedure</w:t>
      </w:r>
    </w:p>
    <w:p>
      <w:pPr>
        <w:pStyle w:val="Title"/>
      </w:pPr>
      <w:r>
        <w:t xml:space="preserve">Functus Officio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court or tribunal which has given its final decision has no power left to change it, except to correct slips.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362</w:t>
      </w:r>
    </w:p>
    <w:p>
      <w:pPr>
        <w:pStyle w:val="Bullet"/>
      </w:pPr>
      <w:r>
        <w:t xml:space="preserve">•  State Bank of India v. S.N. Goyal, (2008) 8 SCC 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https://fpr.iura.in/doctrines/functus-officio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