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DC-0189 · International (Public)</w:t>
      </w:r>
    </w:p>
    <w:p>
      <w:pPr>
        <w:pStyle w:val="Title"/>
      </w:pPr>
      <w:r>
        <w:t xml:space="preserve">Hot Pursuit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right of a coastal State to chase a foreign ship onto the high seas for an offence committed in its waters.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United Nations Convention on the Law of the Sea art. 111, Dec. 10, 1982, 1833 U.N.T.S. 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https://fpr.iura.in/doctrines/hot-pursuit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