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DC-0207 · Criminal</w:t>
      </w:r>
    </w:p>
    <w:p>
      <w:pPr>
        <w:pStyle w:val="Title"/>
      </w:pPr>
      <w:r>
        <w:t xml:space="preserve">Joinder of Charges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of a separate trial for each offence, and the exceptions for offences of the same kind or in the same transaction.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218–223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https://fpr.iura.in/doctrines/joinder-of-charges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