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DC-0160 · Family</w:t>
      </w:r>
    </w:p>
    <w:p>
      <w:pPr>
        <w:pStyle w:val="Title"/>
      </w:pPr>
      <w:r>
        <w:t xml:space="preserve">Marz-ul-Maut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Muslim law rule that a gift made in a last illness operates only to the extent a will could.</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https://fpr.iura.in/doctrines/marz-ul-maut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