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DC-0107 · Criminal</w:t>
      </w:r>
    </w:p>
    <w:p>
      <w:pPr>
        <w:pStyle w:val="Title"/>
      </w:pPr>
      <w:r>
        <w:t xml:space="preserve">Mistake of Fact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defence of a person who in good faith believes they are bound or justified by law, and why mistake of law is no defence.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Penal Code, 1860, §§ 76, 79 (now Bharatiya Nyaya Sanhita, 2023, §§ 14, 17)</w:t>
      </w:r>
    </w:p>
    <w:p>
      <w:pPr>
        <w:pStyle w:val="Bullet"/>
      </w:pPr>
      <w:r>
        <w:t xml:space="preserve">•  State of Orissa v. Ram Bahadur Thapa, AIR 1960 Ori 161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https://fpr.iura.in/doctrines/mistake-of-fact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