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DC-0106 · Criminal</w:t>
      </w:r>
    </w:p>
    <w:p>
      <w:pPr>
        <w:pStyle w:val="Title"/>
      </w:pPr>
      <w:r>
        <w:t xml:space="preserve">Necessity as a Criminal Defence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Harm done without criminal intent to avoid a greater harm, and why it has never excused the taking of an innocent life.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81 (now Bharatiya Nyaya Sanhita, 2023, § 19)</w:t>
      </w:r>
    </w:p>
    <w:p>
      <w:pPr>
        <w:pStyle w:val="Bullet"/>
      </w:pPr>
      <w:r>
        <w:t xml:space="preserve">•  R v. Dudley and Stephens, (1884) 14 QBD 273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https://fpr.iura.in/doctrines/necessity-as-a-criminal-defence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