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DC-0126 · Civil Procedure</w:t>
      </w:r>
    </w:p>
    <w:p>
      <w:pPr>
        <w:pStyle w:val="Title"/>
      </w:pPr>
      <w:r>
        <w:t xml:space="preserve">Nullity of a Decree without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decree passed by a court lacking inherent jurisdiction is void and can be challenged at any stage, even in execution.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Kiran Singh v. Chaman Paswan, AIR 1954 SC 340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https://fpr.iura.in/doctrines/nullity-of-a-decree-without-jurisdiction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