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DC-0063 · Media</w:t>
      </w:r>
    </w:p>
    <w:p>
      <w:pPr>
        <w:pStyle w:val="Title"/>
      </w:pPr>
      <w:r>
        <w:t xml:space="preserve">Postponement of Reporting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Court orders deferring publication of pending proceedings to protect a fair trial: the test and the duration.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Sahara India Real Estate Corpn. Ltd. v. SEBI, (2012) 10 SCC 603</w:t>
      </w:r>
    </w:p>
    <w:p>
      <w:pPr>
        <w:pStyle w:val="Bullet"/>
      </w:pPr>
      <w:r>
        <w:t xml:space="preserve">•  Naresh Shridhar Mirajkar v. State of Maharashtra, AIR 1967 SC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https://fpr.iura.in/doctrines/postponement-orders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