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DC-0168 · Banking</w:t>
      </w:r>
    </w:p>
    <w:p>
      <w:pPr>
        <w:pStyle w:val="Title"/>
      </w:pPr>
      <w:r>
        <w:t xml:space="preserve">No Withdrawal of a Submitted Resolution Plan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resolution applicant cannot withdraw or renegotiate a plan once the committee of creditors has approved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Ebix Singapore (P) Ltd. v. Committee of Creditors of Educomp Solutions Ltd., (2022) 2 SCC 401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https://fpr.iura.in/doctrines/sanctity-of-an-approved-resolution-plan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