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DC-0158 · Family</w:t>
      </w:r>
    </w:p>
    <w:p>
      <w:pPr>
        <w:pStyle w:val="Title"/>
      </w:pPr>
      <w:r>
        <w:t xml:space="preserve">Severance of Joint Status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clear and communicated declaration by one coparcener to separate ends the joint status without any division of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Raghavamma v. Chenchamma, AIR 1964 SC 136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https://fpr.iura.in/doctrines/severance-of-joint-status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