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DC-0142 · Tort</w:t>
      </w:r>
    </w:p>
    <w:p>
      <w:pPr>
        <w:pStyle w:val="Title"/>
      </w:pPr>
      <w:r>
        <w:t xml:space="preserve">Strict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Liability without fault for the escape of something dangerous brought onto land, and the exceptions that weakened the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Rylands v. Fletcher, (1868) LR 3 HL 330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https://fpr.iura.in/doctrines/strict-liability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