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FC-0055 · Criminal</w:t>
      </w:r>
    </w:p>
    <w:p>
      <w:pPr>
        <w:pStyle w:val="Title"/>
      </w:pPr>
      <w:r>
        <w:t xml:space="preserve">Abettor Present at the Offence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an abettor who is present when the offence is committed is deemed to have committed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114 (now Bharatiya Nyaya Sanhita, 2023, § 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https://fpr.iura.in/fictions/abettor-present-at-the-offence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