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FC-0087 · Tax</w:t>
      </w:r>
    </w:p>
    <w:p>
      <w:pPr>
        <w:pStyle w:val="Title"/>
      </w:pPr>
      <w:r>
        <w:t xml:space="preserve">Book Profit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minimum alternate tax, which deems a share of a company’s accounting profit to be its total income.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115JB</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https://fpr.iura.in/fictions/book-profit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