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FC-0073 · Family</w:t>
      </w:r>
    </w:p>
    <w:p>
      <w:pPr>
        <w:pStyle w:val="Title"/>
      </w:pPr>
      <w:r>
        <w:t xml:space="preserve">Constructive Desertion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Treating the spouse whose conduct drove the other out as the deserter, though it was the other who left.</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13(1), Explanation</w:t>
      </w:r>
    </w:p>
    <w:p>
      <w:pPr>
        <w:pStyle w:val="Bullet"/>
      </w:pPr>
      <w:r>
        <w:t xml:space="preserve">•  Savitri Pandey v. Prem Chandra Pandey, (2002) 2 SCC 73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https://fpr.iura.in/fictions/constructive-desertion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