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FC-0103 · Contract</w:t>
      </w:r>
    </w:p>
    <w:p>
      <w:pPr>
        <w:pStyle w:val="Title"/>
      </w:pPr>
      <w:r>
        <w:t xml:space="preserve">Deemed Acceptance of Goods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buyer who keeps goods beyond a reasonable time or acts as owner is taken to have accepted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Sale of Goods Act, 1930, § 42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https://fpr.iura.in/fictions/deemed-acceptance-of-goods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