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FC-0109 · Tax</w:t>
      </w:r>
    </w:p>
    <w:p>
      <w:pPr>
        <w:pStyle w:val="Title"/>
      </w:pPr>
      <w:r>
        <w:t xml:space="preserve">Deemed International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dealing with an unrelated person treated as one between associated enterprises because of a prior arrangement.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92B(2)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https://fpr.iura.in/fictions/deemed-international-transaction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