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FC-0080 · Labour</w:t>
      </w:r>
    </w:p>
    <w:p>
      <w:pPr>
        <w:pStyle w:val="Title"/>
      </w:pPr>
      <w:r>
        <w:t xml:space="preserve">Deemed Permission for Closure and Retrenchment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permission to close or retrench is taken as granted if the government does not reply within sixty days.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25N(4), 25-O(3)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https://fpr.iura.in/fictions/deemed-permission-for-closure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