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LC-0067 · Constitutional</w:t>
      </w:r>
    </w:p>
    <w:p>
      <w:pPr>
        <w:pStyle w:val="Title"/>
      </w:pPr>
      <w:r>
        <w:t xml:space="preserve">Judicial Appointments without a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Judges are appointed under a memorandum of procedure that has no statutory force and no time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Association v. Union of India, (2016) 5 SCC 1</w:t>
      </w:r>
    </w:p>
    <w:p>
      <w:pPr>
        <w:pStyle w:val="Bullet"/>
      </w:pPr>
      <w:r>
        <w:t xml:space="preserve">•  India Const. arts. 124, 217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https://fpr.iura.in/lacunae/judicial-appointments-without-a-law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