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Lacuna · LC-0057 · International (Public)</w:t>
      </w:r>
    </w:p>
    <w:p>
      <w:pPr>
        <w:pStyle w:val="Title"/>
      </w:pPr>
      <w:r>
        <w:t xml:space="preserve">No Law on Genocide or Crimes against Humanity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gap</w:t>
      </w:r>
    </w:p>
    <w:p>
      <w:pPr>
        <w:pStyle w:val="Guidance"/>
      </w:pPr>
      <w:r>
        <w:t xml:space="preserve">What Indian law does not cover, stated precisely.</w:t>
      </w:r>
    </w:p>
    <w:p/>
    <w:p>
      <w:pPr>
        <w:pStyle w:val="Heading1"/>
      </w:pPr>
      <w:r>
        <w:t xml:space="preserve">Who is affected</w:t>
      </w:r>
    </w:p>
    <w:p>
      <w:pPr>
        <w:pStyle w:val="Guidance"/>
      </w:pPr>
      <w:r>
        <w:t xml:space="preserve">The people or cases left without a rule or a remedy.</w:t>
      </w:r>
    </w:p>
    <w:p/>
    <w:p>
      <w:pPr>
        <w:pStyle w:val="Heading1"/>
      </w:pPr>
      <w:r>
        <w:t xml:space="preserve">How the gap arose</w:t>
      </w:r>
    </w:p>
    <w:p>
      <w:pPr>
        <w:pStyle w:val="Guidance"/>
      </w:pPr>
      <w:r>
        <w:t xml:space="preserve">Bills that lapsed, reports not acted on, cases that left it to Parliament.</w:t>
      </w:r>
    </w:p>
    <w:p/>
    <w:p>
      <w:pPr>
        <w:pStyle w:val="Heading1"/>
      </w:pPr>
      <w:r>
        <w:t xml:space="preserve">What others do</w:t>
      </w:r>
    </w:p>
    <w:p>
      <w:pPr>
        <w:pStyle w:val="Guidance"/>
      </w:pPr>
      <w:r>
        <w:t xml:space="preserve">How one or two other countries deal with it.</w:t>
      </w:r>
    </w:p>
    <w:p/>
    <w:p>
      <w:pPr>
        <w:pStyle w:val="Heading1"/>
      </w:pPr>
      <w:r>
        <w:t xml:space="preserve">What could be done</w:t>
      </w:r>
    </w:p>
    <w:p>
      <w:pPr>
        <w:pStyle w:val="Guidance"/>
      </w:pPr>
      <w:r>
        <w:t xml:space="preserve">The realistic options and the one you prefer.</w:t>
      </w:r>
    </w:p>
    <w:p/>
    <w:p>
      <w:pPr>
        <w:pStyle w:val="Heading1"/>
      </w:pPr>
      <w:r>
        <w:t xml:space="preserve">Notes for the writer (delete before submitting)</w:t>
      </w:r>
    </w:p>
    <w:p>
      <w:pPr>
        <w:pStyle w:val="Guidance"/>
      </w:pPr>
      <w:r>
        <w:t xml:space="preserve">Scope of this entry. India ratified the Genocide Convention in 1959 and has never enacted the offence.</w:t>
      </w:r>
    </w:p>
    <w:p>
      <w:pPr>
        <w:pStyle w:val="Guidance"/>
      </w:pPr>
      <w:r>
        <w:t xml:space="preserve">Authorities to start from. These are places to begin, listed by the editors. Read each one in the original and check the citation before you rely on it.</w:t>
      </w:r>
    </w:p>
    <w:p>
      <w:pPr>
        <w:pStyle w:val="Bullet"/>
      </w:pPr>
      <w:r>
        <w:t xml:space="preserve">•  Convention on the Prevention and Punishment of the Crime of Genocide, Dec. 9, 1948, 78 U.N.T.S. 277</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https://fpr.iura.in/lacunae/no-implementing-law-for-genocide-convention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