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LC-0026 · Labour</w:t>
      </w:r>
    </w:p>
    <w:p>
      <w:pPr>
        <w:pStyle w:val="Title"/>
      </w:pPr>
      <w:r>
        <w:t xml:space="preserve">No Law for Domestic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Millions work in private homes outside the wage, hours and social security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w:t>
      </w:r>
    </w:p>
    <w:p>
      <w:pPr>
        <w:pStyle w:val="Bullet"/>
      </w:pPr>
      <w:r>
        <w:t xml:space="preserve">•  International Labour Organization, Domestic Workers Convention, 2011 (No. 189)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https://fpr.iura.in/lacunae/no-protection-for-domestic-workers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