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LC-0045 · IP</w:t>
      </w:r>
    </w:p>
    <w:p>
      <w:pPr>
        <w:pStyle w:val="Title"/>
      </w:pPr>
      <w:r>
        <w:t xml:space="preserve">Traditional Knowledge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Defensive measures stop others patenting it; nothing gives the communities that hold it a positive right.</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3(p)</w:t>
      </w:r>
    </w:p>
    <w:p>
      <w:pPr>
        <w:pStyle w:val="Bullet"/>
      </w:pPr>
      <w:r>
        <w:t xml:space="preserve">•  Biological Diversity Act, 2002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https://fpr.iura.in/lacunae/no-protection-for-traditional-knowledge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