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LC-0059 · International (Public)</w:t>
      </w:r>
    </w:p>
    <w:p>
      <w:pPr>
        <w:pStyle w:val="Title"/>
      </w:pPr>
      <w:r>
        <w:t xml:space="preserve">No Procedure to Determine Statelessness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 person excluded from a citizenship register has no forum that asks whether any State recognises him.</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Citizenship Act, 1955</w:t>
      </w:r>
    </w:p>
    <w:p>
      <w:pPr>
        <w:pStyle w:val="Bullet"/>
      </w:pPr>
      <w:r>
        <w:t xml:space="preserve">•  Foreigners (Tribunals) Order, 1964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https://fpr.iura.in/lacunae/no-statelessness-procedure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