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LC-0077 · Private International</w:t>
      </w:r>
    </w:p>
    <w:p>
      <w:pPr>
        <w:pStyle w:val="Title"/>
      </w:pPr>
      <w:r>
        <w:t xml:space="preserve">Mediated Settlements from Abroad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India signed the Singapore Convention in 2019 but has not ratified it, so a foreign mediated settlement is only a contract here.</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United Nations Convention on International Settlement Agreements Resulting from Mediation, Dec. 20, 2018</w:t>
      </w:r>
    </w:p>
    <w:p>
      <w:pPr>
        <w:pStyle w:val="Bullet"/>
      </w:pPr>
      <w:r>
        <w:t xml:space="preserve">•  Mediation Act, 2023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https://fpr.iura.in/lacunae/singapore-convention-unratified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