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LN-0047 · Banking</w:t>
      </w:r>
    </w:p>
    <w:p>
      <w:pPr>
        <w:pStyle w:val="Title"/>
      </w:pPr>
      <w:r>
        <w:t xml:space="preserve">Bank Nationalisation and After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1969 ordinance, its invalidation, re-enactment, and the slow reversal through consolidation and privatisation.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R.C. Cooper v. Union of India, (1970) 1 SCC 248</w:t>
      </w:r>
    </w:p>
    <w:p>
      <w:pPr>
        <w:pStyle w:val="Bullet"/>
      </w:pPr>
      <w:r>
        <w:t xml:space="preserve">•  Banking Companies (Acquisition and Transfer of Undertakings) Act, 1970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https://fpr.iura.in/lineages/bank-nationalisation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