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PR-0120 · Labour</w:t>
      </w:r>
    </w:p>
    <w:p>
      <w:pPr>
        <w:pStyle w:val="Title"/>
      </w:pPr>
      <w:r>
        <w:t xml:space="preserve">Collective Bargaining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Settlement of terms of employment by negotiation between employer and workmen acting together, as the preferred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Karnal Leather Karamchari Sanghatan v. Liberty Footwear Co., (1989) 4 SCC 448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https://fpr.iura.in/principles/collective-bargaining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