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PR-0139 · International (Public)</w:t>
      </w:r>
    </w:p>
    <w:p>
      <w:pPr>
        <w:pStyle w:val="Title"/>
      </w:pPr>
      <w:r>
        <w:t xml:space="preserve">Complementarity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the International Criminal Court acts only when a State is unwilling or unable genuinely to prosecute.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Rome Statute of the International Criminal Court, art. 17, July 17, 1998, 2187 U.N.T.S. 90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https://fpr.iura.in/principles/complementarity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