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PR-0071 · Criminal</w:t>
      </w:r>
    </w:p>
    <w:p>
      <w:pPr>
        <w:pStyle w:val="Title"/>
      </w:pPr>
      <w:r>
        <w:t xml:space="preserve">Fair Investigation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the accused and the victim to an investigation that is impartial and not directed at a fixed result.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Babubhai v. State of Gujarat, (2010) 12 SCC 254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https://fpr.iura.in/principles/fair-investigation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