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PR-0066 · Administrative</w:t>
      </w:r>
    </w:p>
    <w:p>
      <w:pPr>
        <w:pStyle w:val="Title"/>
      </w:pPr>
      <w:r>
        <w:t xml:space="preserve">He Who Hears Must Decide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person who heard the parties must be the one who decides, and how it applies to institutional decisions.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Gullapalli Nageswara Rao v. A.P. State Road Transport Corpn., AIR 1959 SC 308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https://fpr.iura.in/principles/he-who-hears-must-decide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