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PR-0126 · Tech &amp; Data</w:t>
      </w:r>
    </w:p>
    <w:p>
      <w:pPr>
        <w:pStyle w:val="Title"/>
      </w:pPr>
      <w:r>
        <w:t xml:space="preserve">Net Neutrality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internet providers may not charge differently for data according to the content accessed.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Discriminatory Tariffs for Data Services Regulations, 2016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https://fpr.iura.in/principles/net-neutrality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