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PR-0057 · Constitutional</w:t>
      </w:r>
    </w:p>
    <w:p>
      <w:pPr>
        <w:pStyle w:val="Title"/>
      </w:pPr>
      <w:r>
        <w:t xml:space="preserve">No Equality in Illegality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Article 14 cannot be used to demand a benefit wrongly given to someone else.</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Chandigarh Administration v. Jagjit Singh, (1995) 1 SCC 745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https://fpr.iura.in/principles/no-equality-in-illegality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