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PR-0113 · Securities</w:t>
      </w:r>
    </w:p>
    <w:p>
      <w:pPr>
        <w:pStyle w:val="Title"/>
      </w:pPr>
      <w:r>
        <w:t xml:space="preserve">Parity of Information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idea that everyone trading in a market should have equal access to material information, which underlies the insider trading rules.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(Prohibition of Insider Trading) Regulations, 2015, regs. 3–4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https://fpr.iura.in/principles/parity-of-information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