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PR-0087 · Civil Procedure</w:t>
      </w:r>
    </w:p>
    <w:p>
      <w:pPr>
        <w:pStyle w:val="Title"/>
      </w:pPr>
      <w:r>
        <w:t xml:space="preserve">Procedure as the Handmaid of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procedural law is meant to help and not to trip parties, and how that guides the reading of the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Sangram Singh v. Election Tribunal, AIR 1955 SC 425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https://fpr.iura.in/principles/procedure-as-the-handmaid-of-justice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