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PR-0130 · Environment</w:t>
      </w:r>
    </w:p>
    <w:p>
      <w:pPr>
        <w:pStyle w:val="Title"/>
      </w:pPr>
      <w:r>
        <w:t xml:space="preserve">Public Participation in Environmental Decisions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those affected to information and a hearing before a project is cleared.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Rio Declaration on Environment and Development, princ. 10, U.N. Doc. A/CONF.151/26 (Vol. I) (1992)</w:t>
      </w:r>
    </w:p>
    <w:p>
      <w:pPr>
        <w:pStyle w:val="Bullet"/>
      </w:pPr>
      <w:r>
        <w:t xml:space="preserve">•  Environment Impact Assessment Notification, 2006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https://fpr.iura.in/principles/public-participation-in-environmental-decisions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