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PR-0166 · Civil Procedure</w:t>
      </w:r>
    </w:p>
    <w:p>
      <w:pPr>
        <w:pStyle w:val="Title"/>
      </w:pPr>
      <w:r>
        <w:t xml:space="preserve">Suppression of Material Facts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litigant who hides facts from the court is refused relief without a hearing on the merits.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Dalip Singh v. State of U.P., (2010) 2 SCC 114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https://fpr.iura.in/principles/suppression-of-material-facts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