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PR-0009 · Constitutional</w:t>
      </w:r>
    </w:p>
    <w:p>
      <w:pPr>
        <w:pStyle w:val="Title"/>
      </w:pPr>
      <w:r>
        <w:t xml:space="preserve">Transformative Constitutionalism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Reading the Constitution as a charter to change society, not preserve it: the idea’s sources and what work it does in a judgment.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Navtej Singh Johar v. Union of India, (2018) 10 SCC 1</w:t>
      </w:r>
    </w:p>
    <w:p>
      <w:pPr>
        <w:pStyle w:val="Bullet"/>
      </w:pPr>
      <w:r>
        <w:t xml:space="preserve">•  Joseph Shine v. Union of India, (2019) 3 SCC 39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https://fpr.iura.in/principles/transformative-constitutionalism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