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PR-0096 · Contract</w:t>
      </w:r>
    </w:p>
    <w:p>
      <w:pPr>
        <w:pStyle w:val="Title"/>
      </w:pPr>
      <w:r>
        <w:t xml:space="preserve">Uberrima Fides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duty of utmost good faith in insurance, which requires disclosure of every material fact.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Satwant Kaur Sandhu v. New India Assurance Co. Ltd., (2009) 8 SCC 316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https://fpr.iura.in/principles/uberrima-fides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