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TS-0100 · Criminal</w:t>
      </w:r>
    </w:p>
    <w:p>
      <w:pPr>
        <w:pStyle w:val="Title"/>
      </w:pPr>
      <w:r>
        <w:t xml:space="preserve">Appeal against Acquittal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restraint on an appellate court reversing an acquittal, and the rule that where two views are possible the acquittal stands.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Chandrappa v. State of Karnataka, (2007) 4 SCC 415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https://fpr.iura.in/tests/appeal-against-acquittal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