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TS-0095 · Civil Procedure</w:t>
      </w:r>
    </w:p>
    <w:p>
      <w:pPr>
        <w:pStyle w:val="Title"/>
      </w:pPr>
      <w:r>
        <w:t xml:space="preserve">Appointment of a Receiver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principles that guide a court asked to put property in the hands of a receiver.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 Krishnaswamy Chetty v. C. Thangavelu Chetty, AIR 1955 Mad 430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https://fpr.iura.in/tests/appointment-of-a-receiver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