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TS-0103 · Criminal</w:t>
      </w:r>
    </w:p>
    <w:p>
      <w:pPr>
        <w:pStyle w:val="Title"/>
      </w:pPr>
      <w:r>
        <w:t xml:space="preserve">False Promise of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consent to sex given on a promise of marriage is no consent: the promise must have been false when made.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Pramod Suryabhan Pawar v. State of Maharashtra, (2019) 9 SCC 608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https://fpr.iura.in/tests/false-promise-of-marriage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