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TS-0049 · Securities</w:t>
      </w:r>
    </w:p>
    <w:p>
      <w:pPr>
        <w:pStyle w:val="Title"/>
      </w:pPr>
      <w:r>
        <w:t xml:space="preserve">Triggering an Open Offer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shareholding thresholds and the acquisition of control that oblige an acquirer to make an offer to public shareholders.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(Substantial Acquisition of Shares and Takeovers) Regulations, 2011, regs. 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https://fpr.iura.in/tests/open-offer-trigger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