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TS-0085 · Administrative</w:t>
      </w:r>
    </w:p>
    <w:p>
      <w:pPr>
        <w:pStyle w:val="Title"/>
      </w:pPr>
      <w:r>
        <w:t xml:space="preserve">Prejudice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a breach of procedure in a disciplinary inquiry, such as not supplying the inquiry report, actually harmed the employee’s defence.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Managing Director, ECIL v. B. Karunakar, (1993) 4 SCC 727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https://fpr.iura.in/tests/prejudice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