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TS-0149 · Arbitration</w:t>
      </w:r>
    </w:p>
    <w:p>
      <w:pPr>
        <w:pStyle w:val="Title"/>
      </w:pPr>
      <w:r>
        <w:t xml:space="preserve">Prima Facie Review at Referral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How far a court looks into the existence and validity of an arbitration agreement before sending parties to arbitration.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8, 11(6A)</w:t>
      </w:r>
    </w:p>
    <w:p>
      <w:pPr>
        <w:pStyle w:val="Bullet"/>
      </w:pPr>
      <w:r>
        <w:t xml:space="preserve">•  Vidya Drolia v. Durga Trading Corpn., (2021) 2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https://fpr.iura.in/tests/prima-facie-review-at-referral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