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TS-0139 · Tax</w:t>
      </w:r>
    </w:p>
    <w:p>
      <w:pPr>
        <w:pStyle w:val="Title"/>
      </w:pPr>
      <w:r>
        <w:t xml:space="preserve">Principal Purpose Test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Denial of a treaty benefit where obtaining it was one of the principal purposes of the arrangement.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Multilateral Convention to Implement Tax Treaty Related Measures to Prevent Base Erosion and Profit Shifting, art. 7, Nov. 24, 2016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https://fpr.iura.in/tests/principal-purpose-test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