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TS-0123 · Property</w:t>
      </w:r>
    </w:p>
    <w:p>
      <w:pPr>
        <w:pStyle w:val="Title"/>
      </w:pPr>
      <w:r>
        <w:t xml:space="preserve">Public or Private Endowment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temple or trust is dedicated to the public or to a family: who the beneficiaries are meant to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Deoki Nandan v. Murlidhar, AIR 1957 SC 133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https://fpr.iura.in/tests/public-or-private-endowment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