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TS-0089 · Civil Procedure</w:t>
      </w:r>
    </w:p>
    <w:p>
      <w:pPr>
        <w:pStyle w:val="Title"/>
      </w:pPr>
      <w:r>
        <w:t xml:space="preserve">Sufficient Cause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delay in filing an appeal or application is excused, and the liberal approach courts are asked to take.</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5</w:t>
      </w:r>
    </w:p>
    <w:p>
      <w:pPr>
        <w:pStyle w:val="Bullet"/>
      </w:pPr>
      <w:r>
        <w:t xml:space="preserve">•  Collector, Land Acquisition v. Katiji, (1987) 2 SCC 107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https://fpr.iura.in/tests/sufficient-cause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